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5EF" w:rsidRDefault="00C815EF" w:rsidP="00F62525">
      <w:pPr>
        <w:pStyle w:val="Standard"/>
        <w:spacing w:after="120" w:line="240" w:lineRule="auto"/>
        <w:ind w:left="2832" w:firstLine="708"/>
        <w:rPr>
          <w:rFonts w:ascii="Arial" w:hAnsi="Arial"/>
        </w:rPr>
      </w:pPr>
      <w:bookmarkStart w:id="0" w:name="_GoBack"/>
      <w:bookmarkEnd w:id="0"/>
    </w:p>
    <w:p w:rsidR="00C815EF" w:rsidRDefault="00C815EF" w:rsidP="00F62525">
      <w:pPr>
        <w:pStyle w:val="Standard"/>
        <w:spacing w:after="120" w:line="240" w:lineRule="auto"/>
        <w:jc w:val="center"/>
        <w:rPr>
          <w:rFonts w:ascii="Arial" w:hAnsi="Arial"/>
          <w:b/>
          <w:bCs/>
          <w:color w:val="000000"/>
          <w:sz w:val="24"/>
        </w:rPr>
      </w:pPr>
      <w:r>
        <w:rPr>
          <w:rFonts w:ascii="Arial" w:hAnsi="Arial"/>
          <w:b/>
          <w:bCs/>
          <w:color w:val="000000"/>
          <w:sz w:val="24"/>
        </w:rPr>
        <w:t>INFORMATIVA</w:t>
      </w:r>
    </w:p>
    <w:p w:rsidR="00C815EF" w:rsidRDefault="00F62525" w:rsidP="00F62525">
      <w:pPr>
        <w:pStyle w:val="Standard"/>
        <w:spacing w:after="120" w:line="240" w:lineRule="auto"/>
        <w:jc w:val="center"/>
        <w:rPr>
          <w:rFonts w:ascii="Arial" w:hAnsi="Arial"/>
          <w:b/>
          <w:bCs/>
          <w:color w:val="000000"/>
          <w:sz w:val="24"/>
        </w:rPr>
      </w:pPr>
      <w:r>
        <w:rPr>
          <w:rFonts w:ascii="Arial" w:hAnsi="Arial"/>
          <w:b/>
          <w:bCs/>
          <w:color w:val="000000"/>
          <w:sz w:val="24"/>
        </w:rPr>
        <w:t xml:space="preserve">MODIFICHE AL </w:t>
      </w:r>
      <w:r w:rsidR="00C815EF">
        <w:rPr>
          <w:rFonts w:ascii="Arial" w:hAnsi="Arial"/>
          <w:b/>
          <w:bCs/>
          <w:color w:val="000000"/>
          <w:sz w:val="24"/>
        </w:rPr>
        <w:t xml:space="preserve">CODICE </w:t>
      </w:r>
      <w:r>
        <w:rPr>
          <w:rFonts w:ascii="Arial" w:hAnsi="Arial"/>
          <w:b/>
          <w:bCs/>
          <w:color w:val="000000"/>
          <w:sz w:val="24"/>
        </w:rPr>
        <w:t>DI</w:t>
      </w:r>
      <w:r w:rsidR="00C815EF">
        <w:rPr>
          <w:rFonts w:ascii="Arial" w:hAnsi="Arial"/>
          <w:b/>
          <w:bCs/>
          <w:color w:val="000000"/>
          <w:sz w:val="24"/>
        </w:rPr>
        <w:t xml:space="preserve"> PROPRIETA'</w:t>
      </w:r>
      <w:r>
        <w:rPr>
          <w:rFonts w:ascii="Arial" w:hAnsi="Arial"/>
          <w:b/>
          <w:bCs/>
          <w:color w:val="000000"/>
          <w:sz w:val="24"/>
        </w:rPr>
        <w:t xml:space="preserve"> INDUSTRIALE</w:t>
      </w:r>
    </w:p>
    <w:p w:rsidR="00C815EF" w:rsidRDefault="00C815EF" w:rsidP="00F62525">
      <w:pPr>
        <w:pStyle w:val="Standard"/>
        <w:spacing w:after="120" w:line="240" w:lineRule="auto"/>
        <w:ind w:left="2832" w:firstLine="708"/>
        <w:jc w:val="center"/>
        <w:rPr>
          <w:rFonts w:ascii="Arial" w:hAnsi="Arial"/>
          <w:b/>
          <w:bCs/>
          <w:color w:val="000000"/>
          <w:sz w:val="24"/>
        </w:rPr>
      </w:pPr>
    </w:p>
    <w:p w:rsidR="00F62525" w:rsidRDefault="0004623B" w:rsidP="0004623B">
      <w:pPr>
        <w:pStyle w:val="Textbody"/>
        <w:jc w:val="both"/>
        <w:rPr>
          <w:rFonts w:ascii="Arial" w:hAnsi="Arial"/>
          <w:color w:val="2C2C2C"/>
          <w:sz w:val="24"/>
          <w:szCs w:val="24"/>
        </w:rPr>
      </w:pPr>
      <w:r>
        <w:rPr>
          <w:rFonts w:ascii="Arial" w:hAnsi="Arial"/>
          <w:color w:val="2C2C2C"/>
          <w:sz w:val="24"/>
          <w:szCs w:val="24"/>
        </w:rPr>
        <w:t>I</w:t>
      </w:r>
      <w:r w:rsidR="00B709EE">
        <w:rPr>
          <w:rFonts w:ascii="Arial" w:hAnsi="Arial"/>
          <w:color w:val="2C2C2C"/>
          <w:sz w:val="24"/>
          <w:szCs w:val="24"/>
        </w:rPr>
        <w:t>n data 23</w:t>
      </w:r>
      <w:r>
        <w:rPr>
          <w:rFonts w:ascii="Arial" w:hAnsi="Arial"/>
          <w:color w:val="2C2C2C"/>
          <w:sz w:val="24"/>
          <w:szCs w:val="24"/>
        </w:rPr>
        <w:t xml:space="preserve"> agosto 2023 è </w:t>
      </w:r>
      <w:r w:rsidR="00B709EE">
        <w:rPr>
          <w:rFonts w:ascii="Arial" w:hAnsi="Arial"/>
          <w:color w:val="2C2C2C"/>
          <w:sz w:val="24"/>
          <w:szCs w:val="24"/>
        </w:rPr>
        <w:t>entrata in vigore</w:t>
      </w:r>
      <w:r>
        <w:rPr>
          <w:rFonts w:ascii="Arial" w:hAnsi="Arial"/>
          <w:color w:val="2C2C2C"/>
          <w:sz w:val="24"/>
          <w:szCs w:val="24"/>
        </w:rPr>
        <w:t xml:space="preserve"> la Legge </w:t>
      </w:r>
      <w:r w:rsidRPr="0004623B">
        <w:rPr>
          <w:rFonts w:ascii="Arial" w:hAnsi="Arial"/>
          <w:color w:val="2C2C2C"/>
          <w:sz w:val="24"/>
          <w:szCs w:val="24"/>
        </w:rPr>
        <w:t>24 luglio 2023, n. 102</w:t>
      </w:r>
      <w:r>
        <w:rPr>
          <w:rFonts w:ascii="Arial" w:hAnsi="Arial"/>
          <w:color w:val="2C2C2C"/>
          <w:sz w:val="24"/>
          <w:szCs w:val="24"/>
        </w:rPr>
        <w:t xml:space="preserve"> recante “</w:t>
      </w:r>
      <w:r w:rsidRPr="0004623B">
        <w:rPr>
          <w:rFonts w:ascii="Arial" w:hAnsi="Arial"/>
          <w:color w:val="2C2C2C"/>
          <w:sz w:val="24"/>
          <w:szCs w:val="24"/>
        </w:rPr>
        <w:t>Modifiche al codice della proprietà industriale,</w:t>
      </w:r>
      <w:r>
        <w:rPr>
          <w:rFonts w:ascii="Arial" w:hAnsi="Arial"/>
          <w:color w:val="2C2C2C"/>
          <w:sz w:val="24"/>
          <w:szCs w:val="24"/>
        </w:rPr>
        <w:t xml:space="preserve"> </w:t>
      </w:r>
      <w:r w:rsidRPr="0004623B">
        <w:rPr>
          <w:rFonts w:ascii="Arial" w:hAnsi="Arial"/>
          <w:color w:val="2C2C2C"/>
          <w:sz w:val="24"/>
          <w:szCs w:val="24"/>
        </w:rPr>
        <w:t>di cui al decreto legislativo 10 febbraio 2005,</w:t>
      </w:r>
      <w:r>
        <w:rPr>
          <w:rFonts w:ascii="Arial" w:hAnsi="Arial"/>
          <w:color w:val="2C2C2C"/>
          <w:sz w:val="24"/>
          <w:szCs w:val="24"/>
        </w:rPr>
        <w:t xml:space="preserve"> </w:t>
      </w:r>
      <w:r w:rsidRPr="0004623B">
        <w:rPr>
          <w:rFonts w:ascii="Arial" w:hAnsi="Arial"/>
          <w:color w:val="2C2C2C"/>
          <w:sz w:val="24"/>
          <w:szCs w:val="24"/>
        </w:rPr>
        <w:t>n. 30</w:t>
      </w:r>
      <w:r>
        <w:rPr>
          <w:rFonts w:ascii="Arial" w:hAnsi="Arial"/>
          <w:color w:val="2C2C2C"/>
          <w:sz w:val="24"/>
          <w:szCs w:val="24"/>
        </w:rPr>
        <w:t xml:space="preserve">”. </w:t>
      </w:r>
    </w:p>
    <w:p w:rsidR="00A90AA3" w:rsidRDefault="00C815EF" w:rsidP="00F62525">
      <w:pPr>
        <w:pStyle w:val="Textbody"/>
        <w:spacing w:line="240" w:lineRule="auto"/>
        <w:jc w:val="both"/>
        <w:rPr>
          <w:rFonts w:ascii="Arial" w:hAnsi="Arial"/>
          <w:color w:val="2C2C2C"/>
          <w:sz w:val="24"/>
          <w:szCs w:val="24"/>
        </w:rPr>
      </w:pPr>
      <w:r>
        <w:rPr>
          <w:rFonts w:ascii="Arial" w:hAnsi="Arial"/>
          <w:color w:val="2C2C2C"/>
          <w:sz w:val="24"/>
          <w:szCs w:val="24"/>
        </w:rPr>
        <w:t xml:space="preserve">Gli obiettivi </w:t>
      </w:r>
      <w:r w:rsidR="0004623B">
        <w:rPr>
          <w:rFonts w:ascii="Arial" w:hAnsi="Arial"/>
          <w:color w:val="2C2C2C"/>
          <w:sz w:val="24"/>
          <w:szCs w:val="24"/>
        </w:rPr>
        <w:t>delle modifiche introdotte dalla legge</w:t>
      </w:r>
      <w:r>
        <w:rPr>
          <w:rFonts w:ascii="Arial" w:hAnsi="Arial"/>
          <w:color w:val="2C2C2C"/>
          <w:sz w:val="24"/>
          <w:szCs w:val="24"/>
        </w:rPr>
        <w:t xml:space="preserve"> sono molteplici: la</w:t>
      </w:r>
      <w:r w:rsidR="00A90AA3">
        <w:rPr>
          <w:rFonts w:ascii="Arial" w:hAnsi="Arial"/>
          <w:color w:val="2C2C2C"/>
          <w:sz w:val="24"/>
          <w:szCs w:val="24"/>
        </w:rPr>
        <w:t xml:space="preserve"> semplificazione amministrativa,</w:t>
      </w:r>
      <w:r>
        <w:rPr>
          <w:rFonts w:ascii="Arial" w:hAnsi="Arial"/>
          <w:color w:val="2C2C2C"/>
          <w:sz w:val="24"/>
          <w:szCs w:val="24"/>
        </w:rPr>
        <w:t xml:space="preserve"> la digitalizzazione dei processi e delle procedure attinenti ai </w:t>
      </w:r>
      <w:r w:rsidR="00A90AA3">
        <w:rPr>
          <w:rFonts w:ascii="Arial" w:hAnsi="Arial"/>
          <w:color w:val="2C2C2C"/>
          <w:sz w:val="24"/>
          <w:szCs w:val="24"/>
        </w:rPr>
        <w:t>titoli di proprietà industriale,</w:t>
      </w:r>
      <w:r>
        <w:rPr>
          <w:rFonts w:ascii="Arial" w:hAnsi="Arial"/>
          <w:color w:val="2C2C2C"/>
          <w:sz w:val="24"/>
          <w:szCs w:val="24"/>
        </w:rPr>
        <w:t xml:space="preserve"> la protezi</w:t>
      </w:r>
      <w:r w:rsidR="00A90AA3">
        <w:rPr>
          <w:rFonts w:ascii="Arial" w:hAnsi="Arial"/>
          <w:color w:val="2C2C2C"/>
          <w:sz w:val="24"/>
          <w:szCs w:val="24"/>
        </w:rPr>
        <w:t>one della proprietà industriale,</w:t>
      </w:r>
      <w:r>
        <w:rPr>
          <w:rFonts w:ascii="Arial" w:hAnsi="Arial"/>
          <w:color w:val="2C2C2C"/>
          <w:sz w:val="24"/>
          <w:szCs w:val="24"/>
        </w:rPr>
        <w:t xml:space="preserve"> il rafforzamento della competitività del “Si</w:t>
      </w:r>
      <w:r w:rsidR="00A90AA3">
        <w:rPr>
          <w:rFonts w:ascii="Arial" w:hAnsi="Arial"/>
          <w:color w:val="2C2C2C"/>
          <w:sz w:val="24"/>
          <w:szCs w:val="24"/>
        </w:rPr>
        <w:t>stema Paese”.</w:t>
      </w:r>
    </w:p>
    <w:p w:rsidR="00C815EF" w:rsidRDefault="00F62525" w:rsidP="00F62525">
      <w:pPr>
        <w:pStyle w:val="Textbody"/>
        <w:spacing w:line="240" w:lineRule="auto"/>
        <w:jc w:val="both"/>
        <w:rPr>
          <w:rFonts w:ascii="Arial" w:hAnsi="Arial"/>
          <w:color w:val="2C2C2C"/>
          <w:sz w:val="24"/>
          <w:szCs w:val="24"/>
        </w:rPr>
      </w:pPr>
      <w:r>
        <w:rPr>
          <w:rFonts w:ascii="Arial" w:hAnsi="Arial"/>
          <w:color w:val="2C2C2C"/>
          <w:sz w:val="24"/>
          <w:szCs w:val="24"/>
        </w:rPr>
        <w:t>Di seguito</w:t>
      </w:r>
      <w:r w:rsidR="00C815EF">
        <w:rPr>
          <w:rFonts w:ascii="Arial" w:hAnsi="Arial"/>
          <w:color w:val="2C2C2C"/>
          <w:sz w:val="24"/>
          <w:szCs w:val="24"/>
        </w:rPr>
        <w:t xml:space="preserve"> le principali </w:t>
      </w:r>
      <w:r w:rsidR="00016A9D">
        <w:rPr>
          <w:rFonts w:ascii="Arial" w:hAnsi="Arial"/>
          <w:color w:val="2C2C2C"/>
          <w:sz w:val="24"/>
          <w:szCs w:val="24"/>
        </w:rPr>
        <w:t>novità</w:t>
      </w:r>
      <w:r w:rsidR="00A90AA3">
        <w:rPr>
          <w:rFonts w:ascii="Arial" w:hAnsi="Arial"/>
          <w:color w:val="2C2C2C"/>
          <w:sz w:val="24"/>
          <w:szCs w:val="24"/>
        </w:rPr>
        <w:t xml:space="preserve"> introdotte</w:t>
      </w:r>
      <w:r>
        <w:rPr>
          <w:rFonts w:ascii="Arial" w:hAnsi="Arial"/>
          <w:color w:val="2C2C2C"/>
          <w:sz w:val="24"/>
          <w:szCs w:val="24"/>
        </w:rPr>
        <w:t>:</w:t>
      </w:r>
    </w:p>
    <w:p w:rsidR="00F62525" w:rsidRDefault="00F62525" w:rsidP="00F62525">
      <w:pPr>
        <w:pStyle w:val="Textbody"/>
        <w:spacing w:line="240" w:lineRule="auto"/>
        <w:jc w:val="both"/>
        <w:rPr>
          <w:rFonts w:ascii="Arial" w:hAnsi="Arial"/>
          <w:color w:val="2C2C2C"/>
          <w:sz w:val="24"/>
          <w:szCs w:val="24"/>
        </w:rPr>
      </w:pPr>
    </w:p>
    <w:p w:rsidR="00F62525" w:rsidRDefault="00F62525" w:rsidP="00F62525">
      <w:pPr>
        <w:pStyle w:val="Titolo21"/>
        <w:numPr>
          <w:ilvl w:val="0"/>
          <w:numId w:val="3"/>
        </w:numPr>
        <w:spacing w:before="0" w:line="240" w:lineRule="auto"/>
        <w:jc w:val="both"/>
        <w:rPr>
          <w:rFonts w:ascii="Arial" w:hAnsi="Arial"/>
          <w:color w:val="000000"/>
          <w:sz w:val="24"/>
          <w:szCs w:val="24"/>
        </w:rPr>
      </w:pPr>
      <w:r>
        <w:rPr>
          <w:rFonts w:ascii="Arial" w:hAnsi="Arial"/>
          <w:color w:val="000000"/>
          <w:sz w:val="24"/>
          <w:szCs w:val="24"/>
        </w:rPr>
        <w:t>Divieto di registrare come marchi segni idonei ad ingannare il pubblico</w:t>
      </w:r>
    </w:p>
    <w:p w:rsidR="00F62525" w:rsidRDefault="00F62525" w:rsidP="00F62525">
      <w:pPr>
        <w:pStyle w:val="Textbody"/>
        <w:spacing w:line="240" w:lineRule="auto"/>
        <w:jc w:val="both"/>
        <w:rPr>
          <w:rFonts w:ascii="Arial" w:hAnsi="Arial"/>
          <w:sz w:val="24"/>
          <w:szCs w:val="24"/>
        </w:rPr>
      </w:pPr>
      <w:r>
        <w:rPr>
          <w:rFonts w:ascii="Arial" w:hAnsi="Arial"/>
          <w:sz w:val="24"/>
          <w:szCs w:val="24"/>
        </w:rPr>
        <w:t>È stata introdotta una modifica all’art. 14, comma 1, lett. b) del D. Lgs. n. 30/2005. La novazione vieta la registrazione come marchi di segni idonei ad ingannare il pubblico, estendendo tale divieto ai segni che possano essere evocativi, usurpativi o imitativi di indicazioni geografiche e di denominazioni di origine protette in base alla normativa statale o dell’Unione Europea, inclusi gli accordi internazionali di cui l’Italia e/o l’Unione Europea sono parte.</w:t>
      </w:r>
    </w:p>
    <w:p w:rsidR="00F62525" w:rsidRDefault="00F62525" w:rsidP="00F62525">
      <w:pPr>
        <w:pStyle w:val="Textbody"/>
        <w:spacing w:line="240" w:lineRule="auto"/>
        <w:jc w:val="both"/>
        <w:rPr>
          <w:rFonts w:ascii="Arial" w:hAnsi="Arial"/>
          <w:color w:val="2C2C2C"/>
          <w:sz w:val="24"/>
          <w:szCs w:val="24"/>
        </w:rPr>
      </w:pPr>
    </w:p>
    <w:p w:rsidR="00F62525" w:rsidRDefault="00F62525" w:rsidP="00F62525">
      <w:pPr>
        <w:pStyle w:val="Default"/>
        <w:numPr>
          <w:ilvl w:val="0"/>
          <w:numId w:val="10"/>
        </w:numPr>
        <w:autoSpaceDE w:val="0"/>
        <w:spacing w:after="120"/>
        <w:jc w:val="both"/>
        <w:rPr>
          <w:b/>
          <w:bCs/>
        </w:rPr>
      </w:pPr>
      <w:r>
        <w:rPr>
          <w:rFonts w:cs="Times New Roman"/>
          <w:b/>
          <w:bCs/>
        </w:rPr>
        <w:t>Ricevibilità ed integrazione delle domande e data di deposito</w:t>
      </w:r>
    </w:p>
    <w:p w:rsidR="00F62525" w:rsidRDefault="00F62525" w:rsidP="00F62525">
      <w:pPr>
        <w:pStyle w:val="Default"/>
        <w:autoSpaceDE w:val="0"/>
        <w:spacing w:after="120"/>
        <w:jc w:val="both"/>
      </w:pPr>
      <w:r>
        <w:rPr>
          <w:rFonts w:cs="Times New Roman"/>
        </w:rPr>
        <w:t>L’art. 7 rubricato “Conservazione della data di deposito della domanda di brevetto in caso di pagamento non contestuale dei diritti di deposito” ha introdotto il co. 4 bis che dispone che “</w:t>
      </w:r>
      <w:r>
        <w:rPr>
          <w:rFonts w:cs="Times New Roman"/>
          <w:i/>
          <w:iCs/>
        </w:rPr>
        <w:t>Per la domanda di brevetto per invenzione o modello di utilità, il pagamento dei diritti di deposito è effettuato improrogabilmente entro un mese dalla data di presentazione della stessa.</w:t>
      </w:r>
      <w:r>
        <w:rPr>
          <w:rFonts w:cs="Times New Roman"/>
        </w:rPr>
        <w:t>”</w:t>
      </w:r>
    </w:p>
    <w:p w:rsidR="00F62525" w:rsidRDefault="00F62525" w:rsidP="00F62525">
      <w:pPr>
        <w:pStyle w:val="Default"/>
        <w:autoSpaceDE w:val="0"/>
        <w:spacing w:after="120"/>
        <w:jc w:val="both"/>
      </w:pPr>
      <w:r>
        <w:rPr>
          <w:rFonts w:cs="Times New Roman"/>
        </w:rPr>
        <w:t xml:space="preserve">In virtù di tale modifica, </w:t>
      </w:r>
      <w:r>
        <w:rPr>
          <w:rFonts w:cs="Times New Roman"/>
          <w:b/>
          <w:bCs/>
        </w:rPr>
        <w:t>il termine di 1 mese non è prorogabile,</w:t>
      </w:r>
      <w:r>
        <w:rPr>
          <w:rFonts w:cs="Times New Roman"/>
        </w:rPr>
        <w:t xml:space="preserve"> pertanto l’Ufficio, non potendo accettare un pagamento tardivo, dichiara la domanda </w:t>
      </w:r>
      <w:r>
        <w:rPr>
          <w:rFonts w:cs="Times New Roman"/>
          <w:b/>
          <w:bCs/>
        </w:rPr>
        <w:t xml:space="preserve">irricevibile </w:t>
      </w:r>
      <w:r>
        <w:rPr>
          <w:rFonts w:cs="Times New Roman"/>
        </w:rPr>
        <w:t>con provvedimento motivato e notificato al richiedente ai sensi di legge.</w:t>
      </w:r>
    </w:p>
    <w:p w:rsidR="00F62525" w:rsidRDefault="00F62525" w:rsidP="00F62525">
      <w:pPr>
        <w:pStyle w:val="Textbody"/>
        <w:spacing w:line="240" w:lineRule="auto"/>
        <w:jc w:val="both"/>
      </w:pPr>
    </w:p>
    <w:p w:rsidR="00C815EF" w:rsidRDefault="00C815EF" w:rsidP="00F62525">
      <w:pPr>
        <w:pStyle w:val="Titolo21"/>
        <w:numPr>
          <w:ilvl w:val="0"/>
          <w:numId w:val="1"/>
        </w:numPr>
        <w:spacing w:before="0" w:line="240" w:lineRule="auto"/>
        <w:jc w:val="both"/>
        <w:rPr>
          <w:rFonts w:ascii="Arial" w:hAnsi="Arial"/>
          <w:color w:val="000000"/>
          <w:sz w:val="24"/>
          <w:szCs w:val="24"/>
        </w:rPr>
      </w:pPr>
      <w:r>
        <w:rPr>
          <w:rFonts w:ascii="Arial" w:hAnsi="Arial"/>
          <w:color w:val="000000"/>
          <w:sz w:val="24"/>
          <w:szCs w:val="24"/>
        </w:rPr>
        <w:t>Protezione temporanea dei disegni e dei modelli nelle fiere</w:t>
      </w:r>
    </w:p>
    <w:p w:rsidR="00C815EF" w:rsidRDefault="00C815EF" w:rsidP="00F62525">
      <w:pPr>
        <w:pStyle w:val="Textbody"/>
        <w:spacing w:line="240" w:lineRule="auto"/>
        <w:jc w:val="both"/>
        <w:rPr>
          <w:rFonts w:ascii="Arial" w:hAnsi="Arial"/>
          <w:sz w:val="24"/>
          <w:szCs w:val="24"/>
        </w:rPr>
      </w:pPr>
      <w:r>
        <w:rPr>
          <w:rFonts w:ascii="Arial" w:hAnsi="Arial"/>
          <w:sz w:val="24"/>
          <w:szCs w:val="24"/>
        </w:rPr>
        <w:t>Le norme modificative hanno introdotto la possibilità per chi ne ha interesse di chiedere la protezione temporanea di disegni o modelli che figurano in un’esposizione, ufficiale o ufficialmente riconosciuta, tenuta nel territorio dello Stato o nel territorio di uno Stato estero che ha accordi di reciprocità. La protezione è disposta con decreto del Ministero delle Imprese e del Made in Italy. La protezione, inoltre, attribuisce la priorità della domanda di registrazione, a condizione che la stessa sia depositata entro sei mesi dalla data di esposizione dei disegni e modelli o dei prodotti che li incorpo</w:t>
      </w:r>
      <w:r w:rsidR="00F62525">
        <w:rPr>
          <w:rFonts w:ascii="Arial" w:hAnsi="Arial"/>
          <w:sz w:val="24"/>
          <w:szCs w:val="24"/>
        </w:rPr>
        <w:t>rano o ai quali sono applicati.</w:t>
      </w:r>
    </w:p>
    <w:p w:rsidR="00C815EF" w:rsidRDefault="00C815EF" w:rsidP="00F62525">
      <w:pPr>
        <w:pStyle w:val="Titolo21"/>
        <w:spacing w:before="0" w:line="240" w:lineRule="auto"/>
        <w:jc w:val="both"/>
        <w:rPr>
          <w:rFonts w:ascii="Arial" w:hAnsi="Arial"/>
          <w:sz w:val="24"/>
          <w:szCs w:val="24"/>
        </w:rPr>
      </w:pPr>
    </w:p>
    <w:p w:rsidR="00C815EF" w:rsidRDefault="00C815EF" w:rsidP="00F62525">
      <w:pPr>
        <w:pStyle w:val="Titolo21"/>
        <w:numPr>
          <w:ilvl w:val="0"/>
          <w:numId w:val="2"/>
        </w:numPr>
        <w:spacing w:before="0" w:line="240" w:lineRule="auto"/>
        <w:jc w:val="both"/>
        <w:rPr>
          <w:rFonts w:ascii="Arial" w:hAnsi="Arial"/>
          <w:sz w:val="24"/>
          <w:szCs w:val="24"/>
        </w:rPr>
      </w:pPr>
      <w:r>
        <w:rPr>
          <w:rFonts w:ascii="Arial" w:hAnsi="Arial"/>
          <w:sz w:val="24"/>
          <w:szCs w:val="24"/>
        </w:rPr>
        <w:t>Più poteri alle forze dell'ordine per reprimere l'esposizione di merci contraffatte in fiera</w:t>
      </w:r>
    </w:p>
    <w:p w:rsidR="00C815EF" w:rsidRDefault="00C815EF" w:rsidP="00F62525">
      <w:pPr>
        <w:pStyle w:val="Textbody"/>
        <w:spacing w:line="240" w:lineRule="auto"/>
        <w:jc w:val="both"/>
        <w:rPr>
          <w:rFonts w:ascii="Arial" w:hAnsi="Arial"/>
          <w:sz w:val="24"/>
          <w:szCs w:val="24"/>
        </w:rPr>
      </w:pPr>
      <w:r>
        <w:rPr>
          <w:rFonts w:ascii="Arial" w:hAnsi="Arial"/>
          <w:sz w:val="24"/>
          <w:szCs w:val="24"/>
        </w:rPr>
        <w:t>La legge ha abrogato il comma 3 dell’art. 129 del Codice della proprietà industriale. Adesso è possibile da parte delle forze dell’ordine eseguire il sequestro delle merci contraffatte esposte in fiera. In passato, infatti, le forze dell’ordine in caso di contraffazione perpetrata su prodotti esposti in fiera, potevano procedere soltanto ad un verbale contenente la descrizione delle caratteristiche dei prodotti sospetti, ad eccezione di quelli posti in essere dalle autorità competenti di natura penale.</w:t>
      </w:r>
    </w:p>
    <w:p w:rsidR="00C815EF" w:rsidRDefault="00C815EF" w:rsidP="00F62525">
      <w:pPr>
        <w:pStyle w:val="Titolo21"/>
        <w:spacing w:before="0" w:line="240" w:lineRule="auto"/>
        <w:jc w:val="both"/>
        <w:rPr>
          <w:rFonts w:ascii="Arial" w:hAnsi="Arial"/>
          <w:sz w:val="24"/>
          <w:szCs w:val="24"/>
        </w:rPr>
      </w:pPr>
    </w:p>
    <w:p w:rsidR="00C815EF" w:rsidRDefault="00C815EF" w:rsidP="00F62525">
      <w:pPr>
        <w:pStyle w:val="Titolo21"/>
        <w:numPr>
          <w:ilvl w:val="0"/>
          <w:numId w:val="4"/>
        </w:numPr>
        <w:spacing w:before="0" w:line="240" w:lineRule="auto"/>
        <w:jc w:val="both"/>
        <w:rPr>
          <w:rFonts w:ascii="Arial" w:hAnsi="Arial"/>
          <w:sz w:val="24"/>
          <w:szCs w:val="24"/>
        </w:rPr>
      </w:pPr>
      <w:r>
        <w:rPr>
          <w:rFonts w:ascii="Arial" w:hAnsi="Arial"/>
          <w:sz w:val="24"/>
          <w:szCs w:val="24"/>
        </w:rPr>
        <w:t>Istituzione di nuovi uffici di trasferimento tecnologico</w:t>
      </w:r>
    </w:p>
    <w:p w:rsidR="00C815EF" w:rsidRDefault="00C815EF" w:rsidP="00F62525">
      <w:pPr>
        <w:pStyle w:val="Textbody"/>
        <w:spacing w:line="240" w:lineRule="auto"/>
        <w:jc w:val="both"/>
        <w:rPr>
          <w:rFonts w:ascii="Arial" w:hAnsi="Arial"/>
          <w:sz w:val="24"/>
          <w:szCs w:val="24"/>
        </w:rPr>
      </w:pPr>
      <w:r>
        <w:rPr>
          <w:rFonts w:ascii="Arial" w:hAnsi="Arial"/>
          <w:sz w:val="24"/>
          <w:szCs w:val="24"/>
        </w:rPr>
        <w:t>È stato introdotto l’art. 65-bis che consente alle istituzioni universitarie e dell’Alta formazione artistica, musicale e coreutica, agli enti pubblici di ricerca ovvero agli Irccs di dotarsi di un Ufficio di trasferimento tecnologico (Utt) con la funzione di promuovere la valorizzazione dei titoli di proprietà industriale, anche attraverso la promozione di collaborazioni con le imprese.</w:t>
      </w:r>
    </w:p>
    <w:p w:rsidR="00C815EF" w:rsidRDefault="00C815EF" w:rsidP="00F62525">
      <w:pPr>
        <w:pStyle w:val="Titolo21"/>
        <w:spacing w:before="0" w:line="240" w:lineRule="auto"/>
        <w:jc w:val="both"/>
        <w:rPr>
          <w:rFonts w:ascii="Arial" w:hAnsi="Arial"/>
          <w:b w:val="0"/>
          <w:bCs w:val="0"/>
          <w:color w:val="000000"/>
          <w:sz w:val="24"/>
          <w:szCs w:val="24"/>
        </w:rPr>
      </w:pPr>
    </w:p>
    <w:p w:rsidR="00C815EF" w:rsidRDefault="00C815EF" w:rsidP="00F62525">
      <w:pPr>
        <w:pStyle w:val="Textbody"/>
        <w:numPr>
          <w:ilvl w:val="0"/>
          <w:numId w:val="8"/>
        </w:numPr>
        <w:spacing w:line="240" w:lineRule="auto"/>
        <w:jc w:val="both"/>
      </w:pPr>
      <w:r>
        <w:rPr>
          <w:rFonts w:ascii="Arial" w:eastAsia="Times New Roman" w:hAnsi="Arial" w:cs="Times New Roman"/>
          <w:b/>
          <w:bCs/>
          <w:color w:val="000000"/>
          <w:sz w:val="24"/>
          <w:szCs w:val="24"/>
        </w:rPr>
        <w:t>Adeguamento degli importi dovuti a titolo di imposta di bollo per consentirne il pagamento in modalità digitale</w:t>
      </w:r>
    </w:p>
    <w:p w:rsidR="00C815EF" w:rsidRDefault="00C815EF" w:rsidP="00F62525">
      <w:pPr>
        <w:pStyle w:val="Default"/>
        <w:spacing w:after="120"/>
        <w:jc w:val="both"/>
      </w:pPr>
      <w:r>
        <w:rPr>
          <w:rFonts w:cs="Times New Roman"/>
        </w:rPr>
        <w:t>L’art. 31 prevede un adeguamento degli importi dell’imposta di bollo; a partire dal 23/8/2023 il portale di deposito dell’UIBM è stato opportunamente modificato per consentire il pagamento online dei nuovi importi.</w:t>
      </w:r>
    </w:p>
    <w:p w:rsidR="00C815EF" w:rsidRDefault="00C815EF" w:rsidP="00F62525">
      <w:pPr>
        <w:pStyle w:val="Default"/>
        <w:autoSpaceDE w:val="0"/>
        <w:spacing w:after="120"/>
        <w:jc w:val="both"/>
      </w:pPr>
      <w:r>
        <w:rPr>
          <w:rFonts w:cs="Times New Roman"/>
        </w:rPr>
        <w:t xml:space="preserve">Tale modifica consente, infatti, per tutte le tipologie di domande e istanze depositabili online, di pagare la suddetta imposta in modalità digitale contestualmente al deposito, tramite il nodo </w:t>
      </w:r>
      <w:r>
        <w:rPr>
          <w:rFonts w:cs="Times New Roman"/>
          <w:i/>
          <w:iCs/>
        </w:rPr>
        <w:t>Pago PA</w:t>
      </w:r>
      <w:r>
        <w:rPr>
          <w:rFonts w:cs="Times New Roman"/>
        </w:rPr>
        <w:t>, così come già oggi avviene per il pagamento dei di</w:t>
      </w:r>
      <w:r w:rsidR="00F62525">
        <w:rPr>
          <w:rFonts w:cs="Times New Roman"/>
        </w:rPr>
        <w:t>ritti e delle tasse di deposito;</w:t>
      </w:r>
      <w:r>
        <w:rPr>
          <w:rFonts w:cs="Times New Roman"/>
        </w:rPr>
        <w:t xml:space="preserve"> di seguito il </w:t>
      </w:r>
      <w:r>
        <w:rPr>
          <w:rFonts w:cs="Times New Roman"/>
          <w:b/>
          <w:bCs/>
        </w:rPr>
        <w:t xml:space="preserve">link </w:t>
      </w:r>
      <w:hyperlink r:id="rId7" w:history="1">
        <w:r>
          <w:t>https://servizionline.uibm.gov.it</w:t>
        </w:r>
      </w:hyperlink>
      <w:r>
        <w:rPr>
          <w:rFonts w:cs="Times New Roman"/>
          <w:b/>
          <w:bCs/>
          <w:shd w:val="clear" w:color="auto" w:fill="FFFFFF"/>
        </w:rPr>
        <w:t xml:space="preserve"> </w:t>
      </w:r>
      <w:r>
        <w:rPr>
          <w:rFonts w:cs="Times New Roman"/>
          <w:b/>
          <w:bCs/>
        </w:rPr>
        <w:t xml:space="preserve">a cui è possibile accedere </w:t>
      </w:r>
      <w:r w:rsidR="00DB2462">
        <w:rPr>
          <w:rFonts w:cs="Times New Roman"/>
          <w:b/>
          <w:bCs/>
        </w:rPr>
        <w:t xml:space="preserve">tramite SPID o </w:t>
      </w:r>
      <w:r w:rsidR="00DB2462" w:rsidRPr="00DB2462">
        <w:rPr>
          <w:rFonts w:cs="Times New Roman"/>
          <w:b/>
          <w:bCs/>
        </w:rPr>
        <w:t>Carta di Identità Elettronica (CIE)</w:t>
      </w:r>
      <w:r>
        <w:rPr>
          <w:rFonts w:cs="Times New Roman"/>
          <w:b/>
          <w:bCs/>
        </w:rPr>
        <w:t>.</w:t>
      </w:r>
    </w:p>
    <w:sectPr w:rsidR="00C815EF" w:rsidSect="00D455DB">
      <w:headerReference w:type="default" r:id="rId8"/>
      <w:footerReference w:type="default" r:id="rId9"/>
      <w:headerReference w:type="first" r:id="rId10"/>
      <w:pgSz w:w="11906" w:h="16838"/>
      <w:pgMar w:top="1134" w:right="1701" w:bottom="567" w:left="1701" w:header="57" w:footer="5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5EF" w:rsidRDefault="00C815EF" w:rsidP="00C815EF">
      <w:r>
        <w:separator/>
      </w:r>
    </w:p>
  </w:endnote>
  <w:endnote w:type="continuationSeparator" w:id="0">
    <w:p w:rsidR="00C815EF" w:rsidRDefault="00C815EF" w:rsidP="00C8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Fedra Sans Std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DB" w:rsidRDefault="00991943">
    <w:pPr>
      <w:pStyle w:val="Intestazione1"/>
      <w:tabs>
        <w:tab w:val="clear" w:pos="9638"/>
        <w:tab w:val="right" w:pos="8931"/>
      </w:tabs>
      <w:jc w:val="right"/>
    </w:pPr>
    <w:r>
      <w:rPr>
        <w:rFonts w:ascii="Fedra Sans Std Light" w:hAnsi="Fedra Sans Std Light"/>
        <w:color w:val="071D49"/>
        <w:sz w:val="18"/>
        <w:szCs w:val="18"/>
      </w:rPr>
      <w:t xml:space="preserve">Pag. </w:t>
    </w:r>
    <w:r w:rsidR="00E421A2">
      <w:fldChar w:fldCharType="begin"/>
    </w:r>
    <w:r>
      <w:instrText xml:space="preserve"> PAGE </w:instrText>
    </w:r>
    <w:r w:rsidR="00E421A2">
      <w:fldChar w:fldCharType="separate"/>
    </w:r>
    <w:r w:rsidR="00DE331F">
      <w:rPr>
        <w:noProof/>
      </w:rPr>
      <w:t>2</w:t>
    </w:r>
    <w:r w:rsidR="00E421A2">
      <w:fldChar w:fldCharType="end"/>
    </w:r>
    <w:r>
      <w:rPr>
        <w:rFonts w:ascii="Fedra Sans Std Light" w:hAnsi="Fedra Sans Std Light"/>
        <w:color w:val="071D49"/>
        <w:sz w:val="18"/>
        <w:szCs w:val="18"/>
      </w:rPr>
      <w:t xml:space="preserve"> di </w:t>
    </w:r>
    <w:r w:rsidR="00E421A2">
      <w:fldChar w:fldCharType="begin"/>
    </w:r>
    <w:r>
      <w:instrText xml:space="preserve"> NUMPAGES </w:instrText>
    </w:r>
    <w:r w:rsidR="00E421A2">
      <w:fldChar w:fldCharType="separate"/>
    </w:r>
    <w:r w:rsidR="00DE331F">
      <w:rPr>
        <w:noProof/>
      </w:rPr>
      <w:t>2</w:t>
    </w:r>
    <w:r w:rsidR="00E421A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5EF" w:rsidRDefault="00C815EF" w:rsidP="00C815EF">
      <w:r>
        <w:separator/>
      </w:r>
    </w:p>
  </w:footnote>
  <w:footnote w:type="continuationSeparator" w:id="0">
    <w:p w:rsidR="00C815EF" w:rsidRDefault="00C815EF" w:rsidP="00C815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DB" w:rsidRDefault="00DE331F">
    <w:pPr>
      <w:pStyle w:val="Intestazione1"/>
      <w:ind w:left="-426"/>
      <w:rPr>
        <w:sz w:val="14"/>
      </w:rPr>
    </w:pPr>
  </w:p>
  <w:p w:rsidR="00D455DB" w:rsidRDefault="00DE331F">
    <w:pPr>
      <w:pStyle w:val="Intestazione1"/>
      <w:ind w:left="-426"/>
      <w:rPr>
        <w:sz w:val="14"/>
      </w:rPr>
    </w:pPr>
  </w:p>
  <w:p w:rsidR="00D455DB" w:rsidRDefault="00DE331F">
    <w:pPr>
      <w:pStyle w:val="Intestazione1"/>
      <w:ind w:left="-426"/>
      <w:rPr>
        <w:sz w:val="14"/>
      </w:rPr>
    </w:pPr>
  </w:p>
  <w:p w:rsidR="00D455DB" w:rsidRDefault="00DE331F">
    <w:pPr>
      <w:pStyle w:val="Intestazione1"/>
      <w:ind w:left="-426"/>
      <w:rPr>
        <w:sz w:val="14"/>
      </w:rPr>
    </w:pPr>
  </w:p>
  <w:p w:rsidR="00D455DB" w:rsidRDefault="00991943">
    <w:pPr>
      <w:pStyle w:val="Intestazione1"/>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5DB" w:rsidRDefault="00DE331F">
    <w:pPr>
      <w:pStyle w:val="Intestazione1"/>
    </w:pPr>
  </w:p>
  <w:p w:rsidR="00D455DB" w:rsidRDefault="00DE331F">
    <w:pPr>
      <w:pStyle w:val="Intestazione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1445"/>
    <w:multiLevelType w:val="multilevel"/>
    <w:tmpl w:val="BC96584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15:restartNumberingAfterBreak="0">
    <w:nsid w:val="1B542DC1"/>
    <w:multiLevelType w:val="multilevel"/>
    <w:tmpl w:val="07B0564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15:restartNumberingAfterBreak="0">
    <w:nsid w:val="1E7E07AB"/>
    <w:multiLevelType w:val="multilevel"/>
    <w:tmpl w:val="CA90B2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15:restartNumberingAfterBreak="0">
    <w:nsid w:val="31A12733"/>
    <w:multiLevelType w:val="multilevel"/>
    <w:tmpl w:val="0AC0A3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15:restartNumberingAfterBreak="0">
    <w:nsid w:val="3D5649EB"/>
    <w:multiLevelType w:val="multilevel"/>
    <w:tmpl w:val="1A7081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46F901EE"/>
    <w:multiLevelType w:val="multilevel"/>
    <w:tmpl w:val="51FC81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4AB309BD"/>
    <w:multiLevelType w:val="multilevel"/>
    <w:tmpl w:val="B67645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614E387A"/>
    <w:multiLevelType w:val="multilevel"/>
    <w:tmpl w:val="D4D226D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62257943"/>
    <w:multiLevelType w:val="multilevel"/>
    <w:tmpl w:val="C4F0E60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7B693011"/>
    <w:multiLevelType w:val="multilevel"/>
    <w:tmpl w:val="974E39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4"/>
  </w:num>
  <w:num w:numId="2">
    <w:abstractNumId w:val="7"/>
  </w:num>
  <w:num w:numId="3">
    <w:abstractNumId w:val="9"/>
  </w:num>
  <w:num w:numId="4">
    <w:abstractNumId w:val="2"/>
  </w:num>
  <w:num w:numId="5">
    <w:abstractNumId w:val="5"/>
  </w:num>
  <w:num w:numId="6">
    <w:abstractNumId w:val="8"/>
  </w:num>
  <w:num w:numId="7">
    <w:abstractNumId w:val="0"/>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EF"/>
    <w:rsid w:val="00016A9D"/>
    <w:rsid w:val="0004623B"/>
    <w:rsid w:val="0020677E"/>
    <w:rsid w:val="007659D9"/>
    <w:rsid w:val="00991943"/>
    <w:rsid w:val="00A90AA3"/>
    <w:rsid w:val="00B709EE"/>
    <w:rsid w:val="00C815EF"/>
    <w:rsid w:val="00DB2462"/>
    <w:rsid w:val="00DE331F"/>
    <w:rsid w:val="00E421A2"/>
    <w:rsid w:val="00F62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1D4BC4-D268-4BB5-9679-4030BF42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5EF"/>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815EF"/>
    <w:pPr>
      <w:suppressAutoHyphens/>
      <w:autoSpaceDN w:val="0"/>
      <w:textAlignment w:val="baseline"/>
    </w:pPr>
    <w:rPr>
      <w:rFonts w:ascii="Times New Roman" w:eastAsia="SimSun" w:hAnsi="Times New Roman" w:cs="Arial"/>
      <w:kern w:val="3"/>
      <w:lang w:bidi="hi-IN"/>
    </w:rPr>
  </w:style>
  <w:style w:type="paragraph" w:customStyle="1" w:styleId="Textbody">
    <w:name w:val="Text body"/>
    <w:basedOn w:val="Standard"/>
    <w:rsid w:val="00C815EF"/>
    <w:pPr>
      <w:spacing w:after="120"/>
    </w:pPr>
  </w:style>
  <w:style w:type="paragraph" w:customStyle="1" w:styleId="Intestazione1">
    <w:name w:val="Intestazione1"/>
    <w:basedOn w:val="Standard"/>
    <w:rsid w:val="00C815EF"/>
    <w:pPr>
      <w:suppressLineNumbers/>
      <w:tabs>
        <w:tab w:val="center" w:pos="4819"/>
        <w:tab w:val="right" w:pos="9638"/>
      </w:tabs>
      <w:spacing w:after="0" w:line="240" w:lineRule="auto"/>
    </w:pPr>
  </w:style>
  <w:style w:type="paragraph" w:customStyle="1" w:styleId="Pidipagina1">
    <w:name w:val="Piè di pagina1"/>
    <w:basedOn w:val="Standard"/>
    <w:rsid w:val="00C815EF"/>
    <w:pPr>
      <w:suppressLineNumbers/>
      <w:tabs>
        <w:tab w:val="center" w:pos="4819"/>
        <w:tab w:val="right" w:pos="9638"/>
      </w:tabs>
      <w:spacing w:after="0" w:line="240" w:lineRule="auto"/>
    </w:pPr>
  </w:style>
  <w:style w:type="paragraph" w:customStyle="1" w:styleId="Default">
    <w:name w:val="Default"/>
    <w:rsid w:val="00C815EF"/>
    <w:pPr>
      <w:suppressAutoHyphens/>
      <w:autoSpaceDN w:val="0"/>
      <w:spacing w:after="0" w:line="240" w:lineRule="auto"/>
      <w:textAlignment w:val="baseline"/>
    </w:pPr>
    <w:rPr>
      <w:rFonts w:ascii="Arial" w:eastAsia="Times New Roman" w:hAnsi="Arial" w:cs="Arial"/>
      <w:color w:val="000000"/>
      <w:kern w:val="3"/>
      <w:sz w:val="24"/>
      <w:szCs w:val="24"/>
      <w:lang w:eastAsia="zh-CN" w:bidi="hi-IN"/>
    </w:rPr>
  </w:style>
  <w:style w:type="paragraph" w:customStyle="1" w:styleId="Titolo21">
    <w:name w:val="Titolo 21"/>
    <w:basedOn w:val="Normale"/>
    <w:next w:val="Textbody"/>
    <w:rsid w:val="00C815EF"/>
    <w:pPr>
      <w:keepNext/>
      <w:widowControl/>
      <w:spacing w:before="240" w:after="120" w:line="276" w:lineRule="auto"/>
      <w:outlineLvl w:val="1"/>
    </w:pPr>
    <w:rPr>
      <w:b/>
      <w:bCs/>
      <w:sz w:val="36"/>
      <w:szCs w:val="36"/>
      <w:lang w:eastAsia="en-US"/>
    </w:rPr>
  </w:style>
  <w:style w:type="character" w:styleId="Enfasicorsivo">
    <w:name w:val="Emphasis"/>
    <w:rsid w:val="00C815EF"/>
    <w:rPr>
      <w:i/>
      <w:iCs/>
    </w:rPr>
  </w:style>
  <w:style w:type="paragraph" w:styleId="Testofumetto">
    <w:name w:val="Balloon Text"/>
    <w:basedOn w:val="Normale"/>
    <w:link w:val="TestofumettoCarattere"/>
    <w:uiPriority w:val="99"/>
    <w:semiHidden/>
    <w:unhideWhenUsed/>
    <w:rsid w:val="00C815E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C815EF"/>
    <w:rPr>
      <w:rFonts w:ascii="Tahoma" w:eastAsia="SimSun" w:hAnsi="Tahoma" w:cs="Mangal"/>
      <w:kern w:val="3"/>
      <w:sz w:val="16"/>
      <w:szCs w:val="14"/>
      <w:lang w:eastAsia="zh-CN" w:bidi="hi-IN"/>
    </w:rPr>
  </w:style>
  <w:style w:type="paragraph" w:styleId="Intestazione">
    <w:name w:val="header"/>
    <w:basedOn w:val="Normale"/>
    <w:link w:val="IntestazioneCarattere"/>
    <w:uiPriority w:val="99"/>
    <w:semiHidden/>
    <w:unhideWhenUsed/>
    <w:rsid w:val="00C815E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C815EF"/>
    <w:rPr>
      <w:rFonts w:ascii="Times New Roman" w:eastAsia="SimSun" w:hAnsi="Times New Roman" w:cs="Mangal"/>
      <w:kern w:val="3"/>
      <w:sz w:val="24"/>
      <w:szCs w:val="21"/>
      <w:lang w:eastAsia="zh-CN" w:bidi="hi-IN"/>
    </w:rPr>
  </w:style>
  <w:style w:type="paragraph" w:styleId="Pidipagina">
    <w:name w:val="footer"/>
    <w:basedOn w:val="Normale"/>
    <w:link w:val="PidipaginaCarattere"/>
    <w:uiPriority w:val="99"/>
    <w:semiHidden/>
    <w:unhideWhenUsed/>
    <w:rsid w:val="00C815E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semiHidden/>
    <w:rsid w:val="00C815EF"/>
    <w:rPr>
      <w:rFonts w:ascii="Times New Roman" w:eastAsia="SimSun" w:hAnsi="Times New Roman"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rvizionline.uibm.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CCIAA</dc:creator>
  <cp:lastModifiedBy>Maria Monti</cp:lastModifiedBy>
  <cp:revision>2</cp:revision>
  <dcterms:created xsi:type="dcterms:W3CDTF">2023-11-21T12:18:00Z</dcterms:created>
  <dcterms:modified xsi:type="dcterms:W3CDTF">2023-11-21T12:18:00Z</dcterms:modified>
</cp:coreProperties>
</file>